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 взыскании судебных расходов</w:t>
      </w:r>
    </w:p>
    <w:p>
      <w:pPr>
        <w:jc w:val="center"/>
      </w:pPr>
      <w:r>
        <w:rPr>
          <w:i/>
          <w:sz w:val="18"/>
        </w:rPr>
        <w:t>Шаблон заявления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Вид расходов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Размер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Связь с делом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оплаты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Разумность расходов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