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Регистрация ООО: рабочий чек-лист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До подготовки документов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состав участников, номинальную стоимость и размеры долей.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фирменное наименование и при необходимости — товарные знаки и домены.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Подтвердить адрес: гарантийное письмо/право собственности и точное написание по адресному реестру.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Выбрать основной и дополнительные ОКВЭД, проверить лицензируемые виды деятельности.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директора, срок полномочий и ограничения кандидата.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Комплект на регистрацию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Решение единственного учредителя или протокол общего собрания.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Устав либо решение об использовании типового устава.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Заявление по форме Р11001, проверенное по действующим требованиям ФНС.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Документы по адресу и полномочия заявителя — с учётом способа подачи.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Перевод и легализация иностранных документов, если применимо.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После записи в ЕГРЮЛ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Получить лист записи и проверить все сведения.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Оформить полномочия директора, кадровые документы и банковские карточки.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Определить налоговый режим в установленный срок.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Настроить бухгалтерский учёт, ЭДО, кассу и обработку персональных данных.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Проверить договор аренды, лицензии, уведомления и обязательные локальные документы.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ООО: рабочий чек-лист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