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Жалоба в вышестоящий налоговый орган</w:t>
      </w:r>
    </w:p>
    <w:p>
      <w:pPr>
        <w:jc w:val="center"/>
      </w:pPr>
      <w:r>
        <w:rPr>
          <w:i/>
          <w:sz w:val="18"/>
        </w:rPr>
        <w:t>Шаблон письменной жалобы</w:t>
      </w:r>
    </w:p>
    <w:p>
      <w:r>
        <w:rPr>
          <w:b/>
        </w:rPr>
        <w:t xml:space="preserve">Правовая основа: </w:t>
      </w:r>
      <w:r>
        <w:t>НК РФ, ст. 138–140.1.</w:t>
      </w:r>
    </w:p>
    <w:p>
      <w:r>
        <w:rPr>
          <w:b/>
        </w:rPr>
        <w:t xml:space="preserve">Источник: </w:t>
      </w:r>
      <w:r>
        <w:t>ФНС России — досудебное обжалование и налоговые вычеты</w:t>
      </w:r>
    </w:p>
    <w:p>
      <w:r>
        <w:rPr>
          <w:b/>
          <w:sz w:val="22"/>
        </w:rPr>
        <w:t>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Обжалуемый акт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Налоговый орган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Реквизиты акта/действия/бездействия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Основания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Какие права нарушены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Фактические обстоятельства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Правовые доводы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Требования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Отменить акт полностью/частично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Признать действия незаконными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Иное требование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Получение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 бумаге / электронно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